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73" w:rsidRPr="007F6473" w:rsidRDefault="007F6473" w:rsidP="007F6473">
      <w:pPr>
        <w:pStyle w:val="Heading1"/>
      </w:pPr>
      <w:r>
        <w:t>FACT SHEET</w:t>
      </w:r>
    </w:p>
    <w:p w:rsidR="007F6473" w:rsidRPr="005D589B" w:rsidRDefault="007F6473" w:rsidP="007F6473">
      <w:pPr>
        <w:pStyle w:val="Title"/>
        <w:rPr>
          <w:color w:val="auto"/>
        </w:rPr>
      </w:pPr>
      <w:proofErr w:type="spellStart"/>
      <w:r w:rsidRPr="005D589B">
        <w:rPr>
          <w:color w:val="auto"/>
        </w:rPr>
        <w:t>Questacon’s</w:t>
      </w:r>
      <w:proofErr w:type="spellEnd"/>
      <w:r w:rsidRPr="005D589B">
        <w:rPr>
          <w:color w:val="auto"/>
        </w:rPr>
        <w:t xml:space="preserve"> Achievements</w:t>
      </w:r>
    </w:p>
    <w:p w:rsidR="007F6473" w:rsidRPr="007F6473" w:rsidRDefault="007F6473" w:rsidP="007F6473">
      <w:pPr>
        <w:pStyle w:val="Heading2"/>
      </w:pPr>
      <w:r>
        <w:t>Visitation and reach</w:t>
      </w:r>
    </w:p>
    <w:p w:rsidR="007F6473" w:rsidRPr="007F6473" w:rsidRDefault="007F6473" w:rsidP="007F6473">
      <w:pPr>
        <w:pStyle w:val="ListParagraph"/>
        <w:numPr>
          <w:ilvl w:val="0"/>
          <w:numId w:val="5"/>
        </w:numPr>
      </w:pPr>
      <w:r w:rsidRPr="007F6473">
        <w:t>Questacon delivers over six million hours of inspiration to over three million peopl</w:t>
      </w:r>
      <w:r>
        <w:t>e across all programs annually.</w:t>
      </w:r>
    </w:p>
    <w:p w:rsidR="007F6473" w:rsidRDefault="007F6473" w:rsidP="007F6473">
      <w:pPr>
        <w:pStyle w:val="ListParagraph"/>
        <w:numPr>
          <w:ilvl w:val="0"/>
          <w:numId w:val="5"/>
        </w:numPr>
      </w:pPr>
      <w:r w:rsidRPr="007F6473">
        <w:t xml:space="preserve">Since the Questacon Centre opened in Canberra in 1988: </w:t>
      </w:r>
    </w:p>
    <w:p w:rsidR="007F6473" w:rsidRPr="007F6473" w:rsidRDefault="007F6473" w:rsidP="007F6473">
      <w:pPr>
        <w:pStyle w:val="ListParagraph"/>
        <w:numPr>
          <w:ilvl w:val="1"/>
          <w:numId w:val="5"/>
        </w:numPr>
      </w:pPr>
      <w:r w:rsidRPr="007F6473">
        <w:t>over 9.5 million</w:t>
      </w:r>
      <w:r>
        <w:t xml:space="preserve"> people have visited the Centre</w:t>
      </w:r>
    </w:p>
    <w:p w:rsidR="007F6473" w:rsidRPr="007F6473" w:rsidRDefault="007F6473" w:rsidP="007F6473">
      <w:pPr>
        <w:pStyle w:val="ListParagraph"/>
        <w:numPr>
          <w:ilvl w:val="1"/>
          <w:numId w:val="5"/>
        </w:numPr>
      </w:pPr>
      <w:r w:rsidRPr="007F6473">
        <w:t xml:space="preserve">an additional 18.8 million people have experienced </w:t>
      </w:r>
      <w:proofErr w:type="spellStart"/>
      <w:r w:rsidRPr="007F6473">
        <w:t>Questacon’s</w:t>
      </w:r>
      <w:proofErr w:type="spellEnd"/>
      <w:r w:rsidRPr="007F6473">
        <w:t xml:space="preserve"> travelling exhibitions, outreach</w:t>
      </w:r>
      <w:r>
        <w:t xml:space="preserve"> and videoconference programmes</w:t>
      </w:r>
    </w:p>
    <w:p w:rsidR="007F6473" w:rsidRPr="007F6473" w:rsidRDefault="007F6473" w:rsidP="007F6473">
      <w:pPr>
        <w:pStyle w:val="ListParagraph"/>
        <w:numPr>
          <w:ilvl w:val="1"/>
          <w:numId w:val="5"/>
        </w:numPr>
      </w:pPr>
      <w:proofErr w:type="gramStart"/>
      <w:r w:rsidRPr="007F6473">
        <w:t>a</w:t>
      </w:r>
      <w:proofErr w:type="gramEnd"/>
      <w:r w:rsidRPr="007F6473">
        <w:t xml:space="preserve"> total of over 28.4 million people have experienced </w:t>
      </w:r>
      <w:proofErr w:type="spellStart"/>
      <w:r w:rsidRPr="007F6473">
        <w:t>Questaco</w:t>
      </w:r>
      <w:r>
        <w:t>n’s</w:t>
      </w:r>
      <w:proofErr w:type="spellEnd"/>
      <w:r>
        <w:t xml:space="preserve"> exhibitions and programmes.</w:t>
      </w:r>
    </w:p>
    <w:p w:rsidR="007F6473" w:rsidRPr="007F6473" w:rsidRDefault="007F6473" w:rsidP="007F6473">
      <w:pPr>
        <w:pStyle w:val="ListParagraph"/>
        <w:numPr>
          <w:ilvl w:val="0"/>
          <w:numId w:val="5"/>
        </w:numPr>
      </w:pPr>
      <w:r w:rsidRPr="007F6473">
        <w:t>Questacon now averages over 435 000 visitors per year to the Centre in Canberra’s Parliamentary Zone. Approximately 30 per cent o</w:t>
      </w:r>
      <w:r>
        <w:t>f visitors are school children.</w:t>
      </w:r>
    </w:p>
    <w:p w:rsidR="007F6473" w:rsidRPr="007F6473" w:rsidRDefault="007F6473" w:rsidP="007F6473">
      <w:pPr>
        <w:pStyle w:val="ListParagraph"/>
        <w:numPr>
          <w:ilvl w:val="0"/>
          <w:numId w:val="5"/>
        </w:numPr>
      </w:pPr>
      <w:r w:rsidRPr="007F6473">
        <w:t>Questacon also operates a second facility, The Ian Potter Foundation Technology Lear</w:t>
      </w:r>
      <w:r>
        <w:t>ning Centre, located in Deakin.</w:t>
      </w:r>
    </w:p>
    <w:p w:rsidR="007F6473" w:rsidRPr="007F6473" w:rsidRDefault="007F6473" w:rsidP="007F6473">
      <w:pPr>
        <w:pStyle w:val="ListParagraph"/>
        <w:numPr>
          <w:ilvl w:val="0"/>
          <w:numId w:val="5"/>
        </w:numPr>
      </w:pPr>
      <w:r w:rsidRPr="007F6473">
        <w:t xml:space="preserve">Annually, </w:t>
      </w:r>
      <w:proofErr w:type="spellStart"/>
      <w:r w:rsidRPr="007F6473">
        <w:t>Questacon’s</w:t>
      </w:r>
      <w:proofErr w:type="spellEnd"/>
      <w:r w:rsidRPr="007F6473">
        <w:t xml:space="preserve"> website receives over one million</w:t>
      </w:r>
      <w:r>
        <w:t xml:space="preserve"> visitors.</w:t>
      </w:r>
    </w:p>
    <w:p w:rsidR="007F6473" w:rsidRPr="007F6473" w:rsidRDefault="007F6473" w:rsidP="007F6473">
      <w:pPr>
        <w:pStyle w:val="ListParagraph"/>
        <w:numPr>
          <w:ilvl w:val="0"/>
          <w:numId w:val="5"/>
        </w:numPr>
      </w:pPr>
      <w:r w:rsidRPr="007F6473">
        <w:t xml:space="preserve">Questacon also coordinates national initiatives, such as </w:t>
      </w:r>
      <w:r w:rsidRPr="007F6473">
        <w:rPr>
          <w:i/>
          <w:iCs/>
        </w:rPr>
        <w:t>National Science Week</w:t>
      </w:r>
      <w:r w:rsidRPr="007F6473">
        <w:t xml:space="preserve">—which attracts over 1.4 million participants annually—and the </w:t>
      </w:r>
      <w:r w:rsidRPr="007F6473">
        <w:rPr>
          <w:i/>
          <w:iCs/>
        </w:rPr>
        <w:t xml:space="preserve">Prime Minister’s Prizes for Science </w:t>
      </w:r>
      <w:r w:rsidRPr="007F6473">
        <w:t xml:space="preserve">which </w:t>
      </w:r>
      <w:proofErr w:type="gramStart"/>
      <w:r w:rsidRPr="007F6473">
        <w:t>recognise</w:t>
      </w:r>
      <w:proofErr w:type="gramEnd"/>
      <w:r w:rsidRPr="007F6473">
        <w:t xml:space="preserve"> Australia’s leading scientist</w:t>
      </w:r>
      <w:bookmarkStart w:id="0" w:name="_GoBack"/>
      <w:bookmarkEnd w:id="0"/>
      <w:r w:rsidRPr="007F6473">
        <w:t>s and science teachers</w:t>
      </w:r>
      <w:r>
        <w:t>.</w:t>
      </w:r>
    </w:p>
    <w:p w:rsidR="007F6473" w:rsidRPr="007F6473" w:rsidRDefault="007F6473" w:rsidP="007F6473">
      <w:pPr>
        <w:pStyle w:val="Heading2"/>
      </w:pPr>
      <w:r>
        <w:t>Tourism</w:t>
      </w:r>
    </w:p>
    <w:p w:rsidR="005D589B" w:rsidRDefault="007F6473" w:rsidP="007F6473">
      <w:pPr>
        <w:pStyle w:val="ListParagraph"/>
        <w:numPr>
          <w:ilvl w:val="0"/>
          <w:numId w:val="6"/>
        </w:numPr>
      </w:pPr>
      <w:r w:rsidRPr="007F6473">
        <w:t xml:space="preserve">Questacon has won </w:t>
      </w:r>
      <w:r>
        <w:t>sixteen</w:t>
      </w:r>
      <w:r w:rsidRPr="007F6473">
        <w:t xml:space="preserve"> Canberra </w:t>
      </w:r>
      <w:proofErr w:type="spellStart"/>
      <w:r w:rsidRPr="007F6473">
        <w:t>Canberra</w:t>
      </w:r>
      <w:proofErr w:type="spellEnd"/>
      <w:r w:rsidRPr="007F6473">
        <w:t xml:space="preserve"> and Capital Region Tourism Awar</w:t>
      </w:r>
      <w:r w:rsidR="005D589B">
        <w:t>ds in the following categories:</w:t>
      </w:r>
    </w:p>
    <w:p w:rsidR="007F6473" w:rsidRPr="007F6473" w:rsidRDefault="007F6473" w:rsidP="005D589B">
      <w:pPr>
        <w:pStyle w:val="ListParagraph"/>
        <w:numPr>
          <w:ilvl w:val="1"/>
          <w:numId w:val="6"/>
        </w:numPr>
      </w:pPr>
      <w:r w:rsidRPr="007F6473">
        <w:t>2</w:t>
      </w:r>
      <w:r>
        <w:t>013 – Tourism Education Program</w:t>
      </w:r>
    </w:p>
    <w:p w:rsidR="007F6473" w:rsidRPr="007F6473" w:rsidRDefault="007F6473" w:rsidP="007F6473">
      <w:pPr>
        <w:pStyle w:val="ListParagraph"/>
        <w:numPr>
          <w:ilvl w:val="1"/>
          <w:numId w:val="6"/>
        </w:numPr>
      </w:pPr>
      <w:r>
        <w:t>2007–2014 – Tourist Attraction</w:t>
      </w:r>
    </w:p>
    <w:p w:rsidR="007F6473" w:rsidRPr="007F6473" w:rsidRDefault="007F6473" w:rsidP="007F6473">
      <w:pPr>
        <w:pStyle w:val="ListParagraph"/>
        <w:numPr>
          <w:ilvl w:val="1"/>
          <w:numId w:val="6"/>
        </w:numPr>
      </w:pPr>
      <w:r w:rsidRPr="007F6473">
        <w:t>2002–2003; 2005–2006 –</w:t>
      </w:r>
      <w:r>
        <w:t xml:space="preserve"> Significant Tourist Attraction</w:t>
      </w:r>
    </w:p>
    <w:p w:rsidR="007F6473" w:rsidRPr="007F6473" w:rsidRDefault="007F6473" w:rsidP="007F6473">
      <w:pPr>
        <w:pStyle w:val="ListParagraph"/>
        <w:numPr>
          <w:ilvl w:val="1"/>
          <w:numId w:val="6"/>
        </w:numPr>
      </w:pPr>
      <w:r w:rsidRPr="007F6473">
        <w:t>2001 – Signific</w:t>
      </w:r>
      <w:r>
        <w:t>ant Regional Attraction</w:t>
      </w:r>
    </w:p>
    <w:p w:rsidR="007F6473" w:rsidRPr="007F6473" w:rsidRDefault="007F6473" w:rsidP="007F6473">
      <w:pPr>
        <w:pStyle w:val="ListParagraph"/>
        <w:numPr>
          <w:ilvl w:val="1"/>
          <w:numId w:val="6"/>
        </w:numPr>
      </w:pPr>
      <w:r w:rsidRPr="007F6473">
        <w:t xml:space="preserve">1991 and </w:t>
      </w:r>
      <w:r>
        <w:t>1999 – Major Tourist Attraction</w:t>
      </w:r>
    </w:p>
    <w:p w:rsidR="005D589B" w:rsidRDefault="007F6473" w:rsidP="007F6473">
      <w:pPr>
        <w:pStyle w:val="ListParagraph"/>
        <w:numPr>
          <w:ilvl w:val="0"/>
          <w:numId w:val="6"/>
        </w:numPr>
      </w:pPr>
      <w:r w:rsidRPr="007F6473">
        <w:t>Four-time winner of the Australian Tourism Awar</w:t>
      </w:r>
      <w:r w:rsidR="005D589B">
        <w:t>ds in the following categories:</w:t>
      </w:r>
    </w:p>
    <w:p w:rsidR="007F6473" w:rsidRPr="007F6473" w:rsidRDefault="007F6473" w:rsidP="005D589B">
      <w:pPr>
        <w:pStyle w:val="ListParagraph"/>
        <w:numPr>
          <w:ilvl w:val="1"/>
          <w:numId w:val="6"/>
        </w:numPr>
      </w:pPr>
      <w:r w:rsidRPr="007F6473">
        <w:t>200</w:t>
      </w:r>
      <w:r>
        <w:t>7 and 2009 – Tourist Attraction</w:t>
      </w:r>
    </w:p>
    <w:p w:rsidR="005D589B" w:rsidRDefault="007F6473" w:rsidP="005D589B">
      <w:pPr>
        <w:pStyle w:val="ListParagraph"/>
        <w:numPr>
          <w:ilvl w:val="1"/>
          <w:numId w:val="6"/>
        </w:numPr>
      </w:pPr>
      <w:r w:rsidRPr="007F6473">
        <w:t>2002 and 2003 –</w:t>
      </w:r>
      <w:r>
        <w:t xml:space="preserve"> Significant Tourist Attraction</w:t>
      </w:r>
    </w:p>
    <w:p w:rsidR="007F6473" w:rsidRPr="007F6473" w:rsidRDefault="007F6473" w:rsidP="005D589B">
      <w:pPr>
        <w:pStyle w:val="ListParagraph"/>
        <w:numPr>
          <w:ilvl w:val="0"/>
          <w:numId w:val="6"/>
        </w:numPr>
      </w:pPr>
      <w:r w:rsidRPr="007F6473">
        <w:t xml:space="preserve">Winner of the Best Tourist Attraction in the Out </w:t>
      </w:r>
      <w:proofErr w:type="gramStart"/>
      <w:r w:rsidRPr="007F6473">
        <w:t>In</w:t>
      </w:r>
      <w:proofErr w:type="gramEnd"/>
      <w:r w:rsidRPr="007F6473">
        <w:t xml:space="preserve"> Canberra and Australian Hotels Associat</w:t>
      </w:r>
      <w:r>
        <w:t>ion Hospitality Awards in 2009.</w:t>
      </w:r>
    </w:p>
    <w:p w:rsidR="007F6473" w:rsidRPr="007F6473" w:rsidRDefault="007F6473" w:rsidP="007F6473">
      <w:pPr>
        <w:pStyle w:val="Heading2"/>
      </w:pPr>
      <w:r>
        <w:t>Education and Partnerships</w:t>
      </w:r>
    </w:p>
    <w:p w:rsidR="007F6473" w:rsidRPr="007F6473" w:rsidRDefault="007F6473" w:rsidP="007F6473">
      <w:pPr>
        <w:pStyle w:val="ListParagraph"/>
        <w:numPr>
          <w:ilvl w:val="0"/>
          <w:numId w:val="7"/>
        </w:numPr>
      </w:pPr>
      <w:r w:rsidRPr="007F6473">
        <w:t xml:space="preserve">In 2006, Questacon was the Winner of the Special Award – Longevity in the Prime Minister’s Awards for Excellence in Community Business Partnerships, for the </w:t>
      </w:r>
      <w:r w:rsidRPr="007F6473">
        <w:rPr>
          <w:i/>
          <w:iCs/>
        </w:rPr>
        <w:t>Shell Questacon Science Circus</w:t>
      </w:r>
      <w:r w:rsidRPr="007F6473">
        <w:t>—the most extensive and longest running touring science centre o</w:t>
      </w:r>
      <w:r>
        <w:t>utreach programme in the world.</w:t>
      </w:r>
    </w:p>
    <w:p w:rsidR="007F6473" w:rsidRPr="007F6473" w:rsidRDefault="007F6473" w:rsidP="007F6473">
      <w:pPr>
        <w:pStyle w:val="ListParagraph"/>
        <w:numPr>
          <w:ilvl w:val="0"/>
          <w:numId w:val="7"/>
        </w:numPr>
      </w:pPr>
      <w:r w:rsidRPr="007F6473">
        <w:t xml:space="preserve">Winner of Australian and international awards for design, software and educational excellence for the online exhibition </w:t>
      </w:r>
      <w:r w:rsidRPr="007F6473">
        <w:rPr>
          <w:i/>
          <w:iCs/>
        </w:rPr>
        <w:t xml:space="preserve">Burarra Gathering </w:t>
      </w:r>
      <w:r>
        <w:t>over 2003 and 2004.</w:t>
      </w:r>
    </w:p>
    <w:p w:rsidR="007F6473" w:rsidRPr="007F6473" w:rsidRDefault="007F6473" w:rsidP="007F6473">
      <w:pPr>
        <w:pStyle w:val="Heading2"/>
      </w:pPr>
      <w:r w:rsidRPr="007F6473">
        <w:lastRenderedPageBreak/>
        <w:t>Sc</w:t>
      </w:r>
      <w:r>
        <w:t>ience Centre and Museums Sector</w:t>
      </w:r>
    </w:p>
    <w:p w:rsidR="007F6473" w:rsidRPr="005D589B" w:rsidRDefault="007F6473" w:rsidP="007F6473">
      <w:pPr>
        <w:pStyle w:val="ListParagraph"/>
        <w:numPr>
          <w:ilvl w:val="0"/>
          <w:numId w:val="8"/>
        </w:numPr>
      </w:pPr>
      <w:r w:rsidRPr="007F6473">
        <w:t xml:space="preserve">Winner of the 2010 </w:t>
      </w:r>
      <w:proofErr w:type="spellStart"/>
      <w:r w:rsidRPr="007F6473">
        <w:t>IMAGinE</w:t>
      </w:r>
      <w:proofErr w:type="spellEnd"/>
      <w:r w:rsidRPr="007F6473">
        <w:t xml:space="preserve"> Awards Education and Public Programs Award for the </w:t>
      </w:r>
      <w:r>
        <w:t xml:space="preserve">Shell Questacon </w:t>
      </w:r>
      <w:r w:rsidRPr="005D589B">
        <w:t>Science Circus.</w:t>
      </w:r>
    </w:p>
    <w:p w:rsidR="007F6473" w:rsidRPr="005D589B" w:rsidRDefault="007F6473" w:rsidP="007F6473">
      <w:pPr>
        <w:pStyle w:val="ListParagraph"/>
        <w:numPr>
          <w:ilvl w:val="0"/>
          <w:numId w:val="8"/>
        </w:numPr>
      </w:pPr>
      <w:r w:rsidRPr="005D589B">
        <w:t>Leader in the Asia-Pacific Economic Cooperation Science Cen</w:t>
      </w:r>
      <w:r w:rsidRPr="005D589B">
        <w:t>tre Impact Project (2004–2007).</w:t>
      </w:r>
    </w:p>
    <w:p w:rsidR="007F6473" w:rsidRPr="005D589B" w:rsidRDefault="007F6473" w:rsidP="007F6473">
      <w:pPr>
        <w:pStyle w:val="ListParagraph"/>
        <w:numPr>
          <w:ilvl w:val="0"/>
          <w:numId w:val="8"/>
        </w:numPr>
      </w:pPr>
      <w:r w:rsidRPr="005D589B">
        <w:t>Winner of two 2006 International Council of Museums Australia Awards for International Relations in recognition of outstanding cooperative initiatives with science cent</w:t>
      </w:r>
      <w:r w:rsidRPr="005D589B">
        <w:t>res in the Asia-Pacific region.</w:t>
      </w:r>
    </w:p>
    <w:p w:rsidR="007F6473" w:rsidRPr="005D589B" w:rsidRDefault="007F6473" w:rsidP="007F6473">
      <w:pPr>
        <w:pStyle w:val="ListParagraph"/>
        <w:numPr>
          <w:ilvl w:val="0"/>
          <w:numId w:val="8"/>
        </w:numPr>
      </w:pPr>
      <w:r w:rsidRPr="005D589B">
        <w:t>Questacon is an active member of the following science centre networks, and has served in a number of executive and board roles for these networks:</w:t>
      </w:r>
    </w:p>
    <w:p w:rsidR="007F6473" w:rsidRPr="005D589B" w:rsidRDefault="007F6473" w:rsidP="007F6473">
      <w:pPr>
        <w:pStyle w:val="ListParagraph"/>
        <w:numPr>
          <w:ilvl w:val="1"/>
          <w:numId w:val="8"/>
        </w:numPr>
      </w:pPr>
      <w:r w:rsidRPr="005D589B">
        <w:t xml:space="preserve">the Association of Science-Technology </w:t>
      </w:r>
      <w:proofErr w:type="spellStart"/>
      <w:r w:rsidRPr="005D589B">
        <w:t>Centers</w:t>
      </w:r>
      <w:proofErr w:type="spellEnd"/>
      <w:r w:rsidRPr="005D589B">
        <w:t xml:space="preserve"> (ASTC), the US-based peak bod</w:t>
      </w:r>
      <w:r w:rsidRPr="005D589B">
        <w:t>y for the science centre sector</w:t>
      </w:r>
    </w:p>
    <w:p w:rsidR="007F6473" w:rsidRPr="005D589B" w:rsidRDefault="007F6473" w:rsidP="007F6473">
      <w:pPr>
        <w:pStyle w:val="ListParagraph"/>
        <w:numPr>
          <w:ilvl w:val="1"/>
          <w:numId w:val="8"/>
        </w:numPr>
      </w:pPr>
      <w:r w:rsidRPr="005D589B">
        <w:t>the Asia Pacific Network of Science</w:t>
      </w:r>
      <w:r w:rsidRPr="005D589B">
        <w:t xml:space="preserve"> and Technology Centres (ASPAC)</w:t>
      </w:r>
    </w:p>
    <w:p w:rsidR="007F6473" w:rsidRPr="005D589B" w:rsidRDefault="007F6473" w:rsidP="007F6473">
      <w:pPr>
        <w:pStyle w:val="ListParagraph"/>
        <w:numPr>
          <w:ilvl w:val="1"/>
          <w:numId w:val="8"/>
        </w:numPr>
      </w:pPr>
      <w:r w:rsidRPr="005D589B">
        <w:t>the Australasian Science and Techno</w:t>
      </w:r>
      <w:r w:rsidRPr="005D589B">
        <w:t>logy Exhibitors Network (ASTEN)</w:t>
      </w:r>
    </w:p>
    <w:p w:rsidR="007F6473" w:rsidRPr="005D589B" w:rsidRDefault="007F6473" w:rsidP="007F6473">
      <w:pPr>
        <w:pStyle w:val="ListParagraph"/>
        <w:numPr>
          <w:ilvl w:val="1"/>
          <w:numId w:val="8"/>
        </w:numPr>
      </w:pPr>
      <w:proofErr w:type="gramStart"/>
      <w:r w:rsidRPr="005D589B">
        <w:t>the</w:t>
      </w:r>
      <w:proofErr w:type="gramEnd"/>
      <w:r w:rsidRPr="005D589B">
        <w:t xml:space="preserve"> Council of Austra</w:t>
      </w:r>
      <w:r w:rsidRPr="005D589B">
        <w:t>lasian Museum Directors (CAMD).</w:t>
      </w:r>
    </w:p>
    <w:p w:rsidR="007F6473" w:rsidRPr="005D589B" w:rsidRDefault="007F6473" w:rsidP="005D589B">
      <w:r w:rsidRPr="005D589B">
        <w:t>King Edward Terrace Canberra</w:t>
      </w:r>
    </w:p>
    <w:p w:rsidR="007F6473" w:rsidRPr="005D589B" w:rsidRDefault="007F6473" w:rsidP="005D589B">
      <w:r w:rsidRPr="005D589B">
        <w:t>02 6270 2800</w:t>
      </w:r>
    </w:p>
    <w:p w:rsidR="007F6473" w:rsidRPr="005D589B" w:rsidRDefault="007F6473" w:rsidP="005D589B">
      <w:pPr>
        <w:rPr>
          <w:rStyle w:val="Hyperlink"/>
        </w:rPr>
      </w:pPr>
      <w:r w:rsidRPr="005D589B">
        <w:rPr>
          <w:rStyle w:val="Hyperlink"/>
        </w:rPr>
        <w:t>www.questacon.edu.au</w:t>
      </w:r>
    </w:p>
    <w:p w:rsidR="007F6473" w:rsidRPr="005D589B" w:rsidRDefault="007F6473" w:rsidP="005D589B">
      <w:pPr>
        <w:rPr>
          <w:rStyle w:val="Strong"/>
        </w:rPr>
      </w:pPr>
      <w:r w:rsidRPr="005D589B">
        <w:rPr>
          <w:rStyle w:val="Strong"/>
        </w:rPr>
        <w:t>Media enquiries:</w:t>
      </w:r>
    </w:p>
    <w:p w:rsidR="007F6473" w:rsidRPr="005D589B" w:rsidRDefault="007F6473" w:rsidP="005D589B">
      <w:r w:rsidRPr="005D589B">
        <w:t>0439 399 912</w:t>
      </w:r>
    </w:p>
    <w:p w:rsidR="007F6473" w:rsidRPr="005D589B" w:rsidRDefault="007F6473" w:rsidP="005D589B">
      <w:pPr>
        <w:rPr>
          <w:rStyle w:val="Hyperlink"/>
        </w:rPr>
      </w:pPr>
      <w:hyperlink r:id="rId6" w:history="1">
        <w:r w:rsidRPr="005D589B">
          <w:rPr>
            <w:rStyle w:val="Hyperlink"/>
          </w:rPr>
          <w:t>media@questacon.edu.au</w:t>
        </w:r>
      </w:hyperlink>
    </w:p>
    <w:p w:rsidR="007F6473" w:rsidRPr="005D589B" w:rsidRDefault="007F6473" w:rsidP="005D589B">
      <w:pPr>
        <w:rPr>
          <w:rFonts w:cs="ITC Franklin Gothic Std Book"/>
        </w:rPr>
      </w:pPr>
      <w:r w:rsidRPr="005D589B">
        <w:rPr>
          <w:rFonts w:cs="ITC Franklin Gothic Std Book"/>
        </w:rPr>
        <w:t>Current as of November 2014 [14233]</w:t>
      </w:r>
    </w:p>
    <w:sectPr w:rsidR="007F6473" w:rsidRPr="005D58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Franklin Gothic Std Book">
    <w:altName w:val="ITC Franklin Gothic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8ABE61"/>
    <w:multiLevelType w:val="hybridMultilevel"/>
    <w:tmpl w:val="D987606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5F7EBB7"/>
    <w:multiLevelType w:val="hybridMultilevel"/>
    <w:tmpl w:val="F3DEF1C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047B96"/>
    <w:multiLevelType w:val="hybridMultilevel"/>
    <w:tmpl w:val="E27438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B3F45"/>
    <w:multiLevelType w:val="hybridMultilevel"/>
    <w:tmpl w:val="F7586B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F1CEA0"/>
    <w:multiLevelType w:val="hybridMultilevel"/>
    <w:tmpl w:val="502F721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73E2957"/>
    <w:multiLevelType w:val="hybridMultilevel"/>
    <w:tmpl w:val="42EBB070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2E203023"/>
    <w:multiLevelType w:val="hybridMultilevel"/>
    <w:tmpl w:val="B664B3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B8173B"/>
    <w:multiLevelType w:val="hybridMultilevel"/>
    <w:tmpl w:val="C2FA8A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73"/>
    <w:rsid w:val="004707D4"/>
    <w:rsid w:val="005D38DD"/>
    <w:rsid w:val="005D589B"/>
    <w:rsid w:val="007F6473"/>
    <w:rsid w:val="009C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47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6473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6473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473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473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473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473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473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473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473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473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7F6473"/>
    <w:rPr>
      <w:caps/>
      <w:spacing w:val="15"/>
      <w:shd w:val="clear" w:color="auto" w:fill="DBE5F1" w:themeFill="accent1" w:themeFillTint="33"/>
    </w:rPr>
  </w:style>
  <w:style w:type="paragraph" w:styleId="Title">
    <w:name w:val="Title"/>
    <w:basedOn w:val="Normal"/>
    <w:next w:val="Normal"/>
    <w:link w:val="TitleChar"/>
    <w:uiPriority w:val="10"/>
    <w:qFormat/>
    <w:rsid w:val="007F6473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6473"/>
    <w:rPr>
      <w:caps/>
      <w:color w:val="4F81BD" w:themeColor="accent1"/>
      <w:spacing w:val="10"/>
      <w:kern w:val="28"/>
      <w:sz w:val="52"/>
      <w:szCs w:val="52"/>
    </w:rPr>
  </w:style>
  <w:style w:type="paragraph" w:customStyle="1" w:styleId="Default">
    <w:name w:val="Default"/>
    <w:rsid w:val="007F6473"/>
    <w:pPr>
      <w:autoSpaceDE w:val="0"/>
      <w:autoSpaceDN w:val="0"/>
      <w:adjustRightInd w:val="0"/>
      <w:spacing w:after="0" w:line="240" w:lineRule="auto"/>
    </w:pPr>
    <w:rPr>
      <w:rFonts w:ascii="ITC Franklin Gothic Std Book" w:hAnsi="ITC Franklin Gothic Std Book" w:cs="ITC Franklin Gothic Std Book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7F6473"/>
    <w:pPr>
      <w:spacing w:line="22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7F6473"/>
    <w:pPr>
      <w:spacing w:line="19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7F6473"/>
    <w:pPr>
      <w:spacing w:line="191" w:lineRule="atLeast"/>
    </w:pPr>
    <w:rPr>
      <w:rFonts w:cstheme="minorBidi"/>
      <w:color w:val="auto"/>
    </w:rPr>
  </w:style>
  <w:style w:type="character" w:styleId="Hyperlink">
    <w:name w:val="Hyperlink"/>
    <w:basedOn w:val="DefaultParagraphFont"/>
    <w:uiPriority w:val="99"/>
    <w:unhideWhenUsed/>
    <w:rsid w:val="007F6473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473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473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473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473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473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47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473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6473"/>
    <w:rPr>
      <w:b/>
      <w:bCs/>
      <w:color w:val="365F91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473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6473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7F6473"/>
    <w:rPr>
      <w:b/>
      <w:bCs/>
    </w:rPr>
  </w:style>
  <w:style w:type="character" w:styleId="Emphasis">
    <w:name w:val="Emphasis"/>
    <w:uiPriority w:val="20"/>
    <w:qFormat/>
    <w:rsid w:val="007F6473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7F6473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F6473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F647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F6473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F6473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473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473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7F6473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7F6473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7F6473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7F6473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7F6473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F6473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47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6473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6473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473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473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473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473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473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473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473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473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7F6473"/>
    <w:rPr>
      <w:caps/>
      <w:spacing w:val="15"/>
      <w:shd w:val="clear" w:color="auto" w:fill="DBE5F1" w:themeFill="accent1" w:themeFillTint="33"/>
    </w:rPr>
  </w:style>
  <w:style w:type="paragraph" w:styleId="Title">
    <w:name w:val="Title"/>
    <w:basedOn w:val="Normal"/>
    <w:next w:val="Normal"/>
    <w:link w:val="TitleChar"/>
    <w:uiPriority w:val="10"/>
    <w:qFormat/>
    <w:rsid w:val="007F6473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6473"/>
    <w:rPr>
      <w:caps/>
      <w:color w:val="4F81BD" w:themeColor="accent1"/>
      <w:spacing w:val="10"/>
      <w:kern w:val="28"/>
      <w:sz w:val="52"/>
      <w:szCs w:val="52"/>
    </w:rPr>
  </w:style>
  <w:style w:type="paragraph" w:customStyle="1" w:styleId="Default">
    <w:name w:val="Default"/>
    <w:rsid w:val="007F6473"/>
    <w:pPr>
      <w:autoSpaceDE w:val="0"/>
      <w:autoSpaceDN w:val="0"/>
      <w:adjustRightInd w:val="0"/>
      <w:spacing w:after="0" w:line="240" w:lineRule="auto"/>
    </w:pPr>
    <w:rPr>
      <w:rFonts w:ascii="ITC Franklin Gothic Std Book" w:hAnsi="ITC Franklin Gothic Std Book" w:cs="ITC Franklin Gothic Std Book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7F6473"/>
    <w:pPr>
      <w:spacing w:line="22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7F6473"/>
    <w:pPr>
      <w:spacing w:line="19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7F6473"/>
    <w:pPr>
      <w:spacing w:line="191" w:lineRule="atLeast"/>
    </w:pPr>
    <w:rPr>
      <w:rFonts w:cstheme="minorBidi"/>
      <w:color w:val="auto"/>
    </w:rPr>
  </w:style>
  <w:style w:type="character" w:styleId="Hyperlink">
    <w:name w:val="Hyperlink"/>
    <w:basedOn w:val="DefaultParagraphFont"/>
    <w:uiPriority w:val="99"/>
    <w:unhideWhenUsed/>
    <w:rsid w:val="007F6473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473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473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473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473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473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47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473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6473"/>
    <w:rPr>
      <w:b/>
      <w:bCs/>
      <w:color w:val="365F91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473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6473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7F6473"/>
    <w:rPr>
      <w:b/>
      <w:bCs/>
    </w:rPr>
  </w:style>
  <w:style w:type="character" w:styleId="Emphasis">
    <w:name w:val="Emphasis"/>
    <w:uiPriority w:val="20"/>
    <w:qFormat/>
    <w:rsid w:val="007F6473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7F6473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F6473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F647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F6473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F6473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473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473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7F6473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7F6473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7F6473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7F6473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7F6473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F6473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dia@questacon.edu.a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Questacon AchievementsFactsheet</vt:lpstr>
    </vt:vector>
  </TitlesOfParts>
  <Company>Questacon</Company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Questacon AchievementsFactsheet</dc:title>
  <dc:subject>Questacon Achievements</dc:subject>
  <dc:creator>Annie Harris</dc:creator>
  <cp:keywords>Questacon, Achievements, Factsheet</cp:keywords>
  <cp:lastModifiedBy>Matt Cracknell</cp:lastModifiedBy>
  <cp:revision>1</cp:revision>
  <dcterms:created xsi:type="dcterms:W3CDTF">2014-12-17T03:29:00Z</dcterms:created>
  <dcterms:modified xsi:type="dcterms:W3CDTF">2014-12-17T03:45:00Z</dcterms:modified>
  <cp:category>Factsheet</cp:category>
</cp:coreProperties>
</file>